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spacing w:after="0"/>
      </w:pPr>
      <w:r>
        <w:rPr>
          <w:rtl w:val="0"/>
          <w:lang w:val="nl-NL"/>
        </w:rPr>
        <w:t>LS,</w:t>
      </w:r>
    </w:p>
    <w:p>
      <w:pPr>
        <w:pStyle w:val="Normal.0"/>
        <w:spacing w:after="0"/>
      </w:pPr>
    </w:p>
    <w:p>
      <w:pPr>
        <w:pStyle w:val="Normal.0"/>
        <w:spacing w:after="0"/>
      </w:pPr>
      <w:r>
        <w:rPr>
          <w:rtl w:val="0"/>
          <w:lang w:val="nl-NL"/>
        </w:rPr>
        <w:t xml:space="preserve">Hereby we are raising interest among Dutch companies for the upcoming projects for design, construction, operation and maintenance (PPP) of transportation infrastructure in the western Balkans. This outline is being dispersed to reelvant Dutch companies and further information can be obtained from ir. J.E. Rijckenberg via </w:t>
      </w:r>
      <w:r>
        <w:rPr>
          <w:rStyle w:val="Hyperlink.0"/>
        </w:rPr>
        <w:fldChar w:fldCharType="begin" w:fldLock="0"/>
      </w:r>
      <w:r>
        <w:rPr>
          <w:rStyle w:val="Hyperlink.0"/>
        </w:rPr>
        <w:instrText xml:space="preserve"> HYPERLINK "mailto:rijckenberg@kpnplanet.nl"</w:instrText>
      </w:r>
      <w:r>
        <w:rPr>
          <w:rStyle w:val="Hyperlink.0"/>
        </w:rPr>
        <w:fldChar w:fldCharType="separate" w:fldLock="0"/>
      </w:r>
      <w:r>
        <w:rPr>
          <w:rStyle w:val="Hyperlink.0"/>
          <w:rtl w:val="0"/>
          <w:lang w:val="nl-NL"/>
        </w:rPr>
        <w:t>rijckenberg@kpnplanet.nl</w:t>
      </w:r>
      <w:r>
        <w:rPr/>
        <w:fldChar w:fldCharType="end" w:fldLock="0"/>
      </w:r>
      <w:r>
        <w:rPr>
          <w:rtl w:val="0"/>
          <w:lang w:val="nl-NL"/>
        </w:rPr>
        <w:t>.</w:t>
      </w:r>
    </w:p>
    <w:p>
      <w:pPr>
        <w:pStyle w:val="Normal.0"/>
        <w:spacing w:after="0"/>
      </w:pPr>
    </w:p>
    <w:p>
      <w:pPr>
        <w:pStyle w:val="Normal.0"/>
        <w:spacing w:after="0" w:line="240" w:lineRule="auto"/>
      </w:pPr>
      <w:r>
        <w:rPr>
          <w:rtl w:val="0"/>
          <w:lang w:val="nl-NL"/>
        </w:rPr>
        <w:t xml:space="preserve">We are approaching companies eligible to attend the international railway conference on 15 September 2016 and informing these on current procurement opportunities. </w:t>
      </w:r>
    </w:p>
    <w:p>
      <w:pPr>
        <w:pStyle w:val="Normal.0"/>
        <w:spacing w:after="0" w:line="240" w:lineRule="auto"/>
      </w:pPr>
    </w:p>
    <w:p>
      <w:pPr>
        <w:pStyle w:val="Normal.0"/>
        <w:spacing w:after="0" w:line="240" w:lineRule="auto"/>
      </w:pPr>
      <w:r>
        <w:rPr>
          <w:rtl w:val="0"/>
          <w:lang w:val="nl-NL"/>
        </w:rPr>
        <w:t xml:space="preserve">Hereby a compiled overview of current procurement and tendering activities for transportation works in Kosovo, Macedonia, and Albania. The list is made available to Dutch companies with an interest in such opportunities in line with the international railiway conference on 15 September. </w:t>
      </w:r>
    </w:p>
    <w:p>
      <w:pPr>
        <w:pStyle w:val="Normal.0"/>
        <w:spacing w:after="0" w:line="240" w:lineRule="auto"/>
        <w:rPr>
          <w:b w:val="1"/>
          <w:bCs w:val="1"/>
        </w:rPr>
      </w:pPr>
    </w:p>
    <w:p>
      <w:pPr>
        <w:pStyle w:val="Normal.0"/>
        <w:spacing w:after="0" w:line="240" w:lineRule="auto"/>
        <w:rPr>
          <w:b w:val="1"/>
          <w:bCs w:val="1"/>
        </w:rPr>
      </w:pPr>
      <w:r>
        <w:rPr>
          <w:b w:val="1"/>
          <w:bCs w:val="1"/>
          <w:rtl w:val="0"/>
          <w:lang w:val="nl-NL"/>
        </w:rPr>
        <w:t>Kosovo</w:t>
      </w:r>
    </w:p>
    <w:p>
      <w:pPr>
        <w:pStyle w:val="Normal.0"/>
        <w:spacing w:after="0" w:line="240" w:lineRule="auto"/>
        <w:rPr>
          <w:b w:val="1"/>
          <w:bCs w:val="1"/>
        </w:rPr>
      </w:pPr>
    </w:p>
    <w:p>
      <w:pPr>
        <w:pStyle w:val="List Paragraph"/>
        <w:numPr>
          <w:ilvl w:val="0"/>
          <w:numId w:val="2"/>
        </w:numPr>
        <w:bidi w:val="0"/>
        <w:spacing w:before="0" w:after="0"/>
        <w:ind w:right="0"/>
        <w:jc w:val="left"/>
        <w:rPr>
          <w:rFonts w:ascii="Calibri" w:cs="Calibri" w:hAnsi="Calibri" w:eastAsia="Calibri"/>
          <w:sz w:val="22"/>
          <w:szCs w:val="22"/>
          <w:rtl w:val="0"/>
          <w:lang w:val="nl-NL"/>
        </w:rPr>
      </w:pPr>
      <w:r>
        <w:rPr>
          <w:rFonts w:ascii="Calibri" w:hAnsi="Calibri"/>
          <w:sz w:val="22"/>
          <w:szCs w:val="22"/>
          <w:rtl w:val="0"/>
          <w:lang w:val="nl-NL"/>
        </w:rPr>
        <w:t>Kosovo Rehabilitation of Railway Route 10 (</w:t>
      </w:r>
      <w:r>
        <w:rPr>
          <w:rFonts w:ascii="Calibri" w:hAnsi="Calibri" w:hint="default"/>
          <w:sz w:val="22"/>
          <w:szCs w:val="22"/>
          <w:rtl w:val="0"/>
          <w:lang w:val="nl-NL"/>
        </w:rPr>
        <w:t xml:space="preserve">€ </w:t>
      </w:r>
      <w:r>
        <w:rPr>
          <w:rFonts w:ascii="Calibri" w:hAnsi="Calibri"/>
          <w:sz w:val="22"/>
          <w:szCs w:val="22"/>
          <w:rtl w:val="0"/>
          <w:lang w:val="nl-NL"/>
        </w:rPr>
        <w:t>208,4 M)</w:t>
      </w:r>
    </w:p>
    <w:p>
      <w:pPr>
        <w:pStyle w:val="Normal.0"/>
        <w:spacing w:after="0" w:line="240" w:lineRule="auto"/>
        <w:rPr>
          <w:b w:val="1"/>
          <w:bCs w:val="1"/>
        </w:rPr>
      </w:pPr>
    </w:p>
    <w:p>
      <w:pPr>
        <w:pStyle w:val="Normal.0"/>
        <w:spacing w:after="0" w:line="240" w:lineRule="auto"/>
      </w:pPr>
      <w:r>
        <w:rPr>
          <w:rtl w:val="0"/>
          <w:lang w:val="nl-NL"/>
        </w:rPr>
        <w:t xml:space="preserve">EBRD and INFRAKOS are tendering works for some of the components of the project. </w:t>
      </w:r>
    </w:p>
    <w:p>
      <w:pPr>
        <w:pStyle w:val="Normal.0"/>
        <w:spacing w:after="0" w:line="240" w:lineRule="auto"/>
      </w:pPr>
      <w:r>
        <w:rPr>
          <w:rtl w:val="0"/>
          <w:lang w:val="nl-NL"/>
        </w:rPr>
        <w:t xml:space="preserve">  </w:t>
      </w:r>
    </w:p>
    <w:p>
      <w:pPr>
        <w:pStyle w:val="Normal.0"/>
        <w:spacing w:after="0" w:line="240" w:lineRule="auto"/>
      </w:pPr>
      <w:r>
        <w:rPr>
          <w:rtl w:val="0"/>
          <w:lang w:val="nl-NL"/>
        </w:rPr>
        <w:t>-</w:t>
      </w:r>
      <w:r>
        <w:rPr>
          <w:rtl w:val="0"/>
          <w:lang w:val="nl-NL"/>
        </w:rPr>
        <w:t xml:space="preserve">          </w:t>
      </w:r>
      <w:r>
        <w:rPr>
          <w:rtl w:val="0"/>
          <w:lang w:val="nl-NL"/>
        </w:rPr>
        <w:t xml:space="preserve">In 2015, the EBRD has tendered supervisory services for works. </w:t>
      </w:r>
    </w:p>
    <w:p>
      <w:pPr>
        <w:pStyle w:val="Normal.0"/>
        <w:spacing w:after="0" w:line="240" w:lineRule="auto"/>
      </w:pPr>
      <w:r>
        <w:rPr>
          <w:rtl w:val="0"/>
          <w:lang w:val="nl-NL"/>
        </w:rPr>
        <w:t xml:space="preserve">  </w:t>
      </w:r>
    </w:p>
    <w:p>
      <w:pPr>
        <w:pStyle w:val="Normal.0"/>
        <w:spacing w:after="0" w:line="240" w:lineRule="auto"/>
      </w:pPr>
      <w:r>
        <w:rPr>
          <w:rtl w:val="0"/>
          <w:lang w:val="nl-NL"/>
        </w:rPr>
        <w:t>-</w:t>
      </w:r>
      <w:r>
        <w:rPr>
          <w:rtl w:val="0"/>
          <w:lang w:val="nl-NL"/>
        </w:rPr>
        <w:t xml:space="preserve">          </w:t>
      </w:r>
      <w:r>
        <w:rPr>
          <w:rtl w:val="0"/>
          <w:lang w:val="nl-NL"/>
        </w:rPr>
        <w:t xml:space="preserve">In April and May 2016, EBRD and Infrakos have issued invitation for prequalification for interested contractors: </w:t>
      </w:r>
    </w:p>
    <w:p>
      <w:pPr>
        <w:pStyle w:val="Normal.0"/>
        <w:spacing w:after="0" w:line="240" w:lineRule="auto"/>
      </w:pPr>
      <w:r>
        <w:rPr>
          <w:rtl w:val="0"/>
          <w:lang w:val="nl-NL"/>
        </w:rPr>
        <w:t xml:space="preserve">  </w:t>
      </w:r>
    </w:p>
    <w:p>
      <w:pPr>
        <w:pStyle w:val="Normal.0"/>
        <w:spacing w:after="0" w:line="240" w:lineRule="auto"/>
        <w:ind w:firstLine="708"/>
      </w:pPr>
      <w:r>
        <w:rPr>
          <w:rStyle w:val="Hyperlink.1"/>
        </w:rPr>
        <w:fldChar w:fldCharType="begin" w:fldLock="0"/>
      </w:r>
      <w:r>
        <w:rPr>
          <w:rStyle w:val="Hyperlink.1"/>
        </w:rPr>
        <w:instrText xml:space="preserve"> HYPERLINK "http://ted.europa.eu/udl?uri=TED:NOTICE:121418-2016:TEXT:EN:HTML&amp;tabId=1"</w:instrText>
      </w:r>
      <w:r>
        <w:rPr>
          <w:rStyle w:val="Hyperlink.1"/>
        </w:rPr>
        <w:fldChar w:fldCharType="separate" w:fldLock="0"/>
      </w:r>
      <w:r>
        <w:rPr>
          <w:rStyle w:val="Hyperlink.1"/>
          <w:rtl w:val="0"/>
          <w:lang w:val="nl-NL"/>
        </w:rPr>
        <w:t>http://ted.europa.eu/udl?uri=TED:NOTICE:121418-2016:TEXT:EN:HTML&amp;tabId=1</w:t>
      </w:r>
      <w:r>
        <w:rPr/>
        <w:fldChar w:fldCharType="end" w:fldLock="0"/>
      </w:r>
      <w:r>
        <w:rPr>
          <w:rtl w:val="0"/>
          <w:lang w:val="nl-NL"/>
        </w:rPr>
        <w:t xml:space="preserve"> </w:t>
      </w:r>
    </w:p>
    <w:p>
      <w:pPr>
        <w:pStyle w:val="Normal.0"/>
        <w:spacing w:after="0" w:line="240" w:lineRule="auto"/>
        <w:ind w:firstLine="708"/>
      </w:pPr>
      <w:r>
        <w:rPr>
          <w:rStyle w:val="Hyperlink.1"/>
        </w:rPr>
        <w:fldChar w:fldCharType="begin" w:fldLock="0"/>
      </w:r>
      <w:r>
        <w:rPr>
          <w:rStyle w:val="Hyperlink.1"/>
        </w:rPr>
        <w:instrText xml:space="preserve"> HYPERLINK "http://ted.europa.eu/udl?uri=TED:NOTICE:121418-2016:TEXT:EN:HTML&amp;tabId=4"</w:instrText>
      </w:r>
      <w:r>
        <w:rPr>
          <w:rStyle w:val="Hyperlink.1"/>
        </w:rPr>
        <w:fldChar w:fldCharType="separate" w:fldLock="0"/>
      </w:r>
      <w:r>
        <w:rPr>
          <w:rStyle w:val="Hyperlink.1"/>
          <w:rtl w:val="0"/>
          <w:lang w:val="nl-NL"/>
        </w:rPr>
        <w:t>http://ted.europa.eu/udl?uri=TED:NOTICE:121418-2016:TEXT:EN:HTML&amp;tabId=4</w:t>
      </w:r>
      <w:r>
        <w:rPr/>
        <w:fldChar w:fldCharType="end" w:fldLock="0"/>
      </w:r>
      <w:r>
        <w:rPr>
          <w:rtl w:val="0"/>
          <w:lang w:val="nl-NL"/>
        </w:rPr>
        <w:t xml:space="preserve"> </w:t>
      </w:r>
    </w:p>
    <w:p>
      <w:pPr>
        <w:pStyle w:val="Normal.0"/>
        <w:spacing w:after="0" w:line="240" w:lineRule="auto"/>
      </w:pPr>
      <w:r>
        <w:rPr>
          <w:rtl w:val="0"/>
          <w:lang w:val="nl-NL"/>
        </w:rPr>
        <w:t xml:space="preserve">  </w:t>
      </w:r>
    </w:p>
    <w:p>
      <w:pPr>
        <w:pStyle w:val="Normal.0"/>
        <w:spacing w:after="0" w:line="240" w:lineRule="auto"/>
      </w:pPr>
      <w:r>
        <w:rPr>
          <w:rtl w:val="0"/>
          <w:lang w:val="nl-NL"/>
        </w:rPr>
        <w:t xml:space="preserve">Here is also the general Project Procurement Notice of 21 January 2016: </w:t>
      </w:r>
      <w:r>
        <w:rPr>
          <w:rStyle w:val="Hyperlink.1"/>
        </w:rPr>
        <w:fldChar w:fldCharType="begin" w:fldLock="0"/>
      </w:r>
      <w:r>
        <w:rPr>
          <w:rStyle w:val="Hyperlink.1"/>
        </w:rPr>
        <w:instrText xml:space="preserve"> HYPERLINK "http://www.ebrd.com/work-with-us/procurement/p-pn-160121b.html"</w:instrText>
      </w:r>
      <w:r>
        <w:rPr>
          <w:rStyle w:val="Hyperlink.1"/>
        </w:rPr>
        <w:fldChar w:fldCharType="separate" w:fldLock="0"/>
      </w:r>
      <w:r>
        <w:rPr>
          <w:rStyle w:val="Hyperlink.1"/>
          <w:rtl w:val="0"/>
          <w:lang w:val="nl-NL"/>
        </w:rPr>
        <w:t>http://www.ebrd.com/work-with-us/procurement/p-pn-160121b.html</w:t>
      </w:r>
      <w:r>
        <w:rPr/>
        <w:fldChar w:fldCharType="end" w:fldLock="0"/>
      </w:r>
      <w:r>
        <w:rPr>
          <w:rtl w:val="0"/>
          <w:lang w:val="nl-NL"/>
        </w:rPr>
        <w:t xml:space="preserve"> </w:t>
      </w:r>
    </w:p>
    <w:p>
      <w:pPr>
        <w:pStyle w:val="Normal.0"/>
        <w:spacing w:after="0" w:line="240" w:lineRule="auto"/>
      </w:pPr>
      <w:r>
        <w:rPr>
          <w:rtl w:val="0"/>
          <w:lang w:val="nl-NL"/>
        </w:rPr>
        <w:t xml:space="preserve">  </w:t>
      </w:r>
    </w:p>
    <w:p>
      <w:pPr>
        <w:pStyle w:val="Normal.0"/>
        <w:spacing w:after="0" w:line="240" w:lineRule="auto"/>
      </w:pPr>
      <w:r>
        <w:rPr>
          <w:rtl w:val="0"/>
          <w:lang w:val="nl-NL"/>
        </w:rPr>
        <w:t xml:space="preserve">The project is divided into 3 phases: </w:t>
      </w:r>
    </w:p>
    <w:p>
      <w:pPr>
        <w:pStyle w:val="Normal.0"/>
        <w:spacing w:after="0" w:line="240" w:lineRule="auto"/>
      </w:pPr>
      <w:r>
        <w:rPr>
          <w:rtl w:val="0"/>
          <w:lang w:val="nl-NL"/>
        </w:rPr>
        <w:t xml:space="preserve">  </w:t>
      </w:r>
    </w:p>
    <w:p>
      <w:pPr>
        <w:pStyle w:val="Normal.0"/>
        <w:spacing w:after="0" w:line="240" w:lineRule="auto"/>
      </w:pPr>
      <w:r>
        <w:rPr>
          <w:rtl w:val="0"/>
          <w:lang w:val="nl-NL"/>
        </w:rPr>
        <w:t>-</w:t>
      </w:r>
      <w:r>
        <w:rPr>
          <w:rtl w:val="0"/>
          <w:lang w:val="nl-NL"/>
        </w:rPr>
        <w:t xml:space="preserve">          </w:t>
      </w:r>
      <w:r>
        <w:rPr>
          <w:rtl w:val="0"/>
          <w:lang w:val="nl-NL"/>
        </w:rPr>
        <w:t xml:space="preserve">Works for: Fushe Kosove - FYR Macedonia border (Phase 1); </w:t>
      </w:r>
    </w:p>
    <w:p>
      <w:pPr>
        <w:pStyle w:val="Normal.0"/>
        <w:spacing w:after="0" w:line="240" w:lineRule="auto"/>
      </w:pPr>
      <w:r>
        <w:rPr>
          <w:rtl w:val="0"/>
          <w:lang w:val="nl-NL"/>
        </w:rPr>
        <w:t>-</w:t>
      </w:r>
      <w:r>
        <w:rPr>
          <w:rtl w:val="0"/>
          <w:lang w:val="nl-NL"/>
        </w:rPr>
        <w:t xml:space="preserve">          </w:t>
      </w:r>
      <w:r>
        <w:rPr>
          <w:rtl w:val="0"/>
          <w:lang w:val="nl-NL"/>
        </w:rPr>
        <w:t xml:space="preserve">Works for: Fushe Kosove - Mitrovice (Phase 2); </w:t>
      </w:r>
    </w:p>
    <w:p>
      <w:pPr>
        <w:pStyle w:val="Normal.0"/>
        <w:spacing w:after="0" w:line="240" w:lineRule="auto"/>
      </w:pPr>
      <w:r>
        <w:rPr>
          <w:rtl w:val="0"/>
          <w:lang w:val="nl-NL"/>
        </w:rPr>
        <w:t>-</w:t>
      </w:r>
      <w:r>
        <w:rPr>
          <w:rtl w:val="0"/>
          <w:lang w:val="nl-NL"/>
        </w:rPr>
        <w:t xml:space="preserve">          </w:t>
      </w:r>
      <w:r>
        <w:rPr>
          <w:rtl w:val="0"/>
          <w:lang w:val="nl-NL"/>
        </w:rPr>
        <w:t xml:space="preserve">Works for: Mitrovice - Serbia border (Phase 3) </w:t>
      </w:r>
    </w:p>
    <w:p>
      <w:pPr>
        <w:pStyle w:val="Normal.0"/>
        <w:spacing w:after="0" w:line="240" w:lineRule="auto"/>
      </w:pPr>
      <w:r>
        <w:rPr>
          <w:rtl w:val="0"/>
          <w:lang w:val="nl-NL"/>
        </w:rPr>
        <w:t>-</w:t>
      </w:r>
      <w:r>
        <w:rPr>
          <w:rtl w:val="0"/>
          <w:lang w:val="nl-NL"/>
        </w:rPr>
        <w:t xml:space="preserve">          </w:t>
      </w:r>
      <w:r>
        <w:rPr>
          <w:rtl w:val="0"/>
          <w:lang w:val="nl-NL"/>
        </w:rPr>
        <w:t xml:space="preserve">Consultancy Services for the supervision of works (Phase 2 and 3) </w:t>
      </w:r>
    </w:p>
    <w:p>
      <w:pPr>
        <w:pStyle w:val="Normal.0"/>
        <w:spacing w:after="0" w:line="240" w:lineRule="auto"/>
      </w:pPr>
      <w:r>
        <w:rPr>
          <w:rtl w:val="0"/>
          <w:lang w:val="nl-NL"/>
        </w:rPr>
        <w:t xml:space="preserve">  </w:t>
      </w:r>
    </w:p>
    <w:p>
      <w:pPr>
        <w:pStyle w:val="Normal.0"/>
        <w:spacing w:after="0" w:line="240" w:lineRule="auto"/>
      </w:pPr>
      <w:r>
        <w:rPr>
          <w:rtl w:val="0"/>
          <w:lang w:val="nl-NL"/>
        </w:rPr>
        <w:t xml:space="preserve">The sovereign loan agreement between the Republic of Kosovo and EBRD has been ratified in March 2016 by the Parliament of Kosovo. This is the link to the Official Gazette: </w:t>
      </w:r>
      <w:r>
        <w:rPr>
          <w:rStyle w:val="Hyperlink.1"/>
        </w:rPr>
        <w:fldChar w:fldCharType="begin" w:fldLock="0"/>
      </w:r>
      <w:r>
        <w:rPr>
          <w:rStyle w:val="Hyperlink.1"/>
        </w:rPr>
        <w:instrText xml:space="preserve"> HYPERLINK "https://gzk.rks-gov.net/ActDocumentDetail.aspx?ActID=12253"</w:instrText>
      </w:r>
      <w:r>
        <w:rPr>
          <w:rStyle w:val="Hyperlink.1"/>
        </w:rPr>
        <w:fldChar w:fldCharType="separate" w:fldLock="0"/>
      </w:r>
      <w:r>
        <w:rPr>
          <w:rStyle w:val="Hyperlink.1"/>
          <w:rtl w:val="0"/>
          <w:lang w:val="nl-NL"/>
        </w:rPr>
        <w:t>https://gzk.rks-gov.net/ActDocumentDetail.aspx?ActID=12253</w:t>
      </w:r>
      <w:r>
        <w:rPr/>
        <w:fldChar w:fldCharType="end" w:fldLock="0"/>
      </w:r>
      <w:r>
        <w:rPr>
          <w:rtl w:val="0"/>
          <w:lang w:val="nl-NL"/>
        </w:rPr>
        <w:t xml:space="preserve"> </w:t>
      </w:r>
    </w:p>
    <w:p>
      <w:pPr>
        <w:pStyle w:val="Normal.0"/>
        <w:spacing w:after="0" w:line="240" w:lineRule="auto"/>
        <w:rPr>
          <w:rStyle w:val="Geen"/>
          <w:b w:val="1"/>
          <w:bCs w:val="1"/>
        </w:rPr>
      </w:pPr>
      <w:r>
        <w:rPr>
          <w:rtl w:val="0"/>
          <w:lang w:val="nl-NL"/>
        </w:rPr>
        <w:t> </w:t>
      </w:r>
    </w:p>
    <w:p>
      <w:pPr>
        <w:pStyle w:val="List Paragraph"/>
        <w:numPr>
          <w:ilvl w:val="0"/>
          <w:numId w:val="2"/>
        </w:numPr>
        <w:bidi w:val="0"/>
        <w:spacing w:before="0" w:after="0"/>
        <w:ind w:right="0"/>
        <w:jc w:val="left"/>
        <w:rPr>
          <w:rStyle w:val="Geen"/>
          <w:rFonts w:ascii="Calibri" w:cs="Calibri" w:hAnsi="Calibri" w:eastAsia="Calibri"/>
          <w:sz w:val="22"/>
          <w:szCs w:val="22"/>
          <w:rtl w:val="0"/>
          <w:lang w:val="nl-NL"/>
        </w:rPr>
      </w:pPr>
      <w:r>
        <w:rPr>
          <w:rStyle w:val="Geen"/>
          <w:rFonts w:ascii="Calibri" w:hAnsi="Calibri"/>
          <w:sz w:val="22"/>
          <w:szCs w:val="22"/>
          <w:rtl w:val="0"/>
          <w:lang w:val="nl-NL"/>
        </w:rPr>
        <w:t xml:space="preserve">Consultancy and Technical Assistance EBRD (est. </w:t>
      </w:r>
      <w:r>
        <w:rPr>
          <w:rStyle w:val="Geen"/>
          <w:rFonts w:ascii="Calibri" w:hAnsi="Calibri" w:hint="default"/>
          <w:sz w:val="22"/>
          <w:szCs w:val="22"/>
          <w:rtl w:val="0"/>
          <w:lang w:val="nl-NL"/>
        </w:rPr>
        <w:t xml:space="preserve">€ </w:t>
      </w:r>
      <w:r>
        <w:rPr>
          <w:rStyle w:val="Geen"/>
          <w:rFonts w:ascii="Calibri" w:hAnsi="Calibri"/>
          <w:sz w:val="22"/>
          <w:szCs w:val="22"/>
          <w:rtl w:val="0"/>
          <w:lang w:val="nl-NL"/>
        </w:rPr>
        <w:t xml:space="preserve">2 M) </w:t>
      </w:r>
    </w:p>
    <w:p>
      <w:pPr>
        <w:pStyle w:val="Normal.0"/>
        <w:spacing w:after="0" w:line="240" w:lineRule="auto"/>
        <w:rPr>
          <w:b w:val="1"/>
          <w:bCs w:val="1"/>
        </w:rPr>
      </w:pPr>
    </w:p>
    <w:p>
      <w:pPr>
        <w:pStyle w:val="Normal.0"/>
        <w:spacing w:after="0" w:line="240" w:lineRule="auto"/>
        <w:rPr>
          <w:rStyle w:val="Geen"/>
          <w:b w:val="1"/>
          <w:bCs w:val="1"/>
        </w:rPr>
      </w:pPr>
      <w:r>
        <w:rPr>
          <w:rStyle w:val="Geen"/>
          <w:b w:val="1"/>
          <w:bCs w:val="1"/>
          <w:rtl w:val="0"/>
          <w:lang w:val="nl-NL"/>
        </w:rPr>
        <w:t>Macedonia</w:t>
      </w:r>
    </w:p>
    <w:p>
      <w:pPr>
        <w:pStyle w:val="Normal.0"/>
        <w:spacing w:after="0" w:line="240" w:lineRule="auto"/>
        <w:rPr>
          <w:b w:val="1"/>
          <w:bCs w:val="1"/>
        </w:rPr>
      </w:pPr>
    </w:p>
    <w:p>
      <w:pPr>
        <w:pStyle w:val="List Paragraph"/>
        <w:numPr>
          <w:ilvl w:val="0"/>
          <w:numId w:val="2"/>
        </w:numPr>
        <w:bidi w:val="0"/>
        <w:spacing w:before="0" w:after="0"/>
        <w:ind w:right="0"/>
        <w:jc w:val="left"/>
        <w:rPr>
          <w:rStyle w:val="Geen"/>
          <w:rFonts w:ascii="Calibri" w:cs="Calibri" w:hAnsi="Calibri" w:eastAsia="Calibri"/>
          <w:sz w:val="22"/>
          <w:szCs w:val="22"/>
          <w:rtl w:val="0"/>
          <w:lang w:val="nl-NL"/>
        </w:rPr>
      </w:pPr>
      <w:r>
        <w:rPr>
          <w:rStyle w:val="Geen"/>
          <w:rFonts w:ascii="Calibri" w:hAnsi="Calibri"/>
          <w:sz w:val="22"/>
          <w:szCs w:val="22"/>
          <w:rtl w:val="0"/>
          <w:lang w:val="nl-NL"/>
        </w:rPr>
        <w:t>Motorway between Skopje and Ohrid</w:t>
      </w:r>
    </w:p>
    <w:p>
      <w:pPr>
        <w:pStyle w:val="List Paragraph"/>
        <w:spacing w:before="0" w:after="0"/>
        <w:ind w:left="720" w:firstLine="0"/>
        <w:rPr>
          <w:rFonts w:ascii="Calibri" w:cs="Calibri" w:hAnsi="Calibri" w:eastAsia="Calibri"/>
          <w:sz w:val="22"/>
          <w:szCs w:val="22"/>
        </w:rPr>
      </w:pPr>
    </w:p>
    <w:p>
      <w:pPr>
        <w:pStyle w:val="Normal.0"/>
        <w:spacing w:after="0" w:line="240" w:lineRule="auto"/>
      </w:pPr>
      <w:r>
        <w:rPr>
          <w:rtl w:val="0"/>
          <w:lang w:val="nl-NL"/>
        </w:rPr>
        <w:t xml:space="preserve">Source: letter from the Ministry of Transport and Communication, Skopje </w:t>
      </w:r>
      <w:r>
        <w:rPr>
          <w:rStyle w:val="Hyperlink.1"/>
        </w:rPr>
        <w:fldChar w:fldCharType="begin" w:fldLock="0"/>
      </w:r>
      <w:r>
        <w:rPr>
          <w:rStyle w:val="Hyperlink.1"/>
        </w:rPr>
        <w:instrText xml:space="preserve"> HYPERLINK "http://www.mtc.gov.mk/"</w:instrText>
      </w:r>
      <w:r>
        <w:rPr>
          <w:rStyle w:val="Hyperlink.1"/>
        </w:rPr>
        <w:fldChar w:fldCharType="separate" w:fldLock="0"/>
      </w:r>
      <w:r>
        <w:rPr>
          <w:rStyle w:val="Hyperlink.1"/>
          <w:rtl w:val="0"/>
          <w:lang w:val="nl-NL"/>
        </w:rPr>
        <w:t>http://www.mtc.gov.mk/</w:t>
      </w:r>
      <w:r>
        <w:rPr/>
        <w:fldChar w:fldCharType="end" w:fldLock="0"/>
      </w:r>
    </w:p>
    <w:p>
      <w:pPr>
        <w:pStyle w:val="Normal.0"/>
        <w:spacing w:after="0" w:line="240" w:lineRule="auto"/>
      </w:pPr>
      <w:r>
        <w:rPr>
          <w:rtl w:val="0"/>
          <w:lang w:val="nl-NL"/>
        </w:rPr>
        <w:t xml:space="preserve">The intention of the memo </w:t>
      </w:r>
      <w:r>
        <w:rPr>
          <w:rtl w:val="0"/>
          <w:lang w:val="nl-NL"/>
        </w:rPr>
        <w:t> </w:t>
      </w:r>
      <w:r>
        <w:rPr>
          <w:rtl w:val="0"/>
          <w:lang w:val="nl-NL"/>
        </w:rPr>
        <w:t xml:space="preserve">is to announce and raise interest among the Dutch companies for the upcoming projects for design, construction, operation and maintenance (PPP) of three sections of the Motorway between Skopje and Ohrid. </w:t>
      </w:r>
    </w:p>
    <w:p>
      <w:pPr>
        <w:pStyle w:val="List Paragraph"/>
        <w:spacing w:before="0" w:after="0"/>
        <w:ind w:left="720" w:firstLine="0"/>
        <w:rPr>
          <w:rFonts w:ascii="Calibri" w:cs="Calibri" w:hAnsi="Calibri" w:eastAsia="Calibri"/>
          <w:sz w:val="22"/>
          <w:szCs w:val="22"/>
        </w:rPr>
      </w:pPr>
    </w:p>
    <w:p>
      <w:pPr>
        <w:pStyle w:val="List Paragraph"/>
        <w:numPr>
          <w:ilvl w:val="0"/>
          <w:numId w:val="2"/>
        </w:numPr>
        <w:bidi w:val="0"/>
        <w:spacing w:before="0" w:after="0"/>
        <w:ind w:right="0"/>
        <w:jc w:val="left"/>
        <w:rPr>
          <w:rStyle w:val="Geen"/>
          <w:rFonts w:ascii="Calibri" w:cs="Calibri" w:hAnsi="Calibri" w:eastAsia="Calibri"/>
          <w:sz w:val="22"/>
          <w:szCs w:val="22"/>
          <w:rtl w:val="0"/>
          <w:lang w:val="nl-NL"/>
        </w:rPr>
      </w:pPr>
      <w:r>
        <w:rPr>
          <w:rStyle w:val="Geen"/>
          <w:rFonts w:ascii="Calibri" w:hAnsi="Calibri"/>
          <w:sz w:val="22"/>
          <w:szCs w:val="22"/>
          <w:rtl w:val="0"/>
          <w:lang w:val="nl-NL"/>
        </w:rPr>
        <w:t>Advise on Public Private investments in transportation infrastructure</w:t>
      </w:r>
    </w:p>
    <w:p>
      <w:pPr>
        <w:pStyle w:val="Normal.0"/>
        <w:spacing w:after="0" w:line="240" w:lineRule="auto"/>
      </w:pPr>
      <w:r>
        <w:rPr>
          <w:rtl w:val="0"/>
          <w:lang w:val="nl-NL"/>
        </w:rPr>
        <w:t>website of the Ministry</w:t>
      </w:r>
      <w:r>
        <w:rPr>
          <w:rtl w:val="0"/>
          <w:lang w:val="nl-NL"/>
        </w:rPr>
        <w:t xml:space="preserve">  </w:t>
      </w:r>
      <w:r>
        <w:rPr>
          <w:rStyle w:val="Hyperlink.1"/>
        </w:rPr>
        <w:fldChar w:fldCharType="begin" w:fldLock="0"/>
      </w:r>
      <w:r>
        <w:rPr>
          <w:rStyle w:val="Hyperlink.1"/>
        </w:rPr>
        <w:instrText xml:space="preserve"> HYPERLINK "http://www.mtc.gov.mk/"</w:instrText>
      </w:r>
      <w:r>
        <w:rPr>
          <w:rStyle w:val="Hyperlink.1"/>
        </w:rPr>
        <w:fldChar w:fldCharType="separate" w:fldLock="0"/>
      </w:r>
      <w:r>
        <w:rPr>
          <w:rStyle w:val="Hyperlink.1"/>
          <w:rtl w:val="0"/>
          <w:lang w:val="nl-NL"/>
        </w:rPr>
        <w:t>http://www.mtc.gov.mk/</w:t>
      </w:r>
      <w:r>
        <w:rPr/>
        <w:fldChar w:fldCharType="end" w:fldLock="0"/>
      </w:r>
      <w:r>
        <w:rPr>
          <w:rtl w:val="0"/>
          <w:lang w:val="nl-NL"/>
        </w:rPr>
        <w:t xml:space="preserve"> for announcements to be published. </w:t>
      </w:r>
    </w:p>
    <w:p>
      <w:pPr>
        <w:pStyle w:val="Normal.0"/>
        <w:spacing w:after="0" w:line="240" w:lineRule="auto"/>
      </w:pPr>
    </w:p>
    <w:p>
      <w:pPr>
        <w:pStyle w:val="Normal.0"/>
        <w:spacing w:after="0" w:line="240" w:lineRule="auto"/>
        <w:rPr>
          <w:rStyle w:val="Geen"/>
          <w:b w:val="1"/>
          <w:bCs w:val="1"/>
        </w:rPr>
      </w:pPr>
      <w:r>
        <w:rPr>
          <w:rStyle w:val="Geen"/>
          <w:b w:val="1"/>
          <w:bCs w:val="1"/>
          <w:rtl w:val="0"/>
          <w:lang w:val="nl-NL"/>
        </w:rPr>
        <w:t>Albania</w:t>
      </w:r>
      <w:r>
        <w:rPr>
          <w:rStyle w:val="Geen"/>
          <w:b w:val="1"/>
          <w:bCs w:val="1"/>
          <w:rtl w:val="0"/>
          <w:lang w:val="nl-NL"/>
        </w:rPr>
        <w:t xml:space="preserve">  </w:t>
      </w:r>
    </w:p>
    <w:p>
      <w:pPr>
        <w:pStyle w:val="Normal.0"/>
        <w:spacing w:after="0" w:line="240" w:lineRule="auto"/>
        <w:rPr>
          <w:b w:val="1"/>
          <w:bCs w:val="1"/>
        </w:rPr>
      </w:pPr>
    </w:p>
    <w:p>
      <w:pPr>
        <w:pStyle w:val="List Paragraph"/>
        <w:numPr>
          <w:ilvl w:val="0"/>
          <w:numId w:val="2"/>
        </w:numPr>
        <w:bidi w:val="0"/>
        <w:spacing w:before="0" w:after="0"/>
        <w:ind w:right="0"/>
        <w:jc w:val="left"/>
        <w:rPr>
          <w:rStyle w:val="Geen"/>
          <w:rFonts w:ascii="Calibri" w:cs="Calibri" w:hAnsi="Calibri" w:eastAsia="Calibri"/>
          <w:sz w:val="22"/>
          <w:szCs w:val="22"/>
          <w:rtl w:val="0"/>
          <w:lang w:val="nl-NL"/>
        </w:rPr>
      </w:pPr>
      <w:r>
        <w:rPr>
          <w:rStyle w:val="Geen"/>
          <w:rFonts w:ascii="Calibri" w:hAnsi="Calibri"/>
          <w:sz w:val="22"/>
          <w:szCs w:val="22"/>
          <w:rtl w:val="0"/>
          <w:lang w:val="nl-NL"/>
        </w:rPr>
        <w:t xml:space="preserve">Railway projects in Albania </w:t>
      </w:r>
    </w:p>
    <w:p>
      <w:pPr>
        <w:pStyle w:val="Normal.0"/>
        <w:spacing w:after="0" w:line="240" w:lineRule="auto"/>
      </w:pPr>
      <w:r>
        <w:rPr>
          <w:rtl w:val="0"/>
          <w:lang w:val="nl-NL"/>
        </w:rPr>
        <w:t xml:space="preserve">  </w:t>
      </w:r>
      <w:r>
        <w:rPr>
          <w:rStyle w:val="Hyperlink.1"/>
        </w:rPr>
        <w:fldChar w:fldCharType="begin" w:fldLock="0"/>
      </w:r>
      <w:r>
        <w:rPr>
          <w:rStyle w:val="Hyperlink.1"/>
        </w:rPr>
        <w:instrText xml:space="preserve"> HYPERLINK "http://www.ebrd.com/work-with-us/projects/psd/albanian-railways.html"</w:instrText>
      </w:r>
      <w:r>
        <w:rPr>
          <w:rStyle w:val="Hyperlink.1"/>
        </w:rPr>
        <w:fldChar w:fldCharType="separate" w:fldLock="0"/>
      </w:r>
      <w:r>
        <w:rPr>
          <w:rStyle w:val="Hyperlink.1"/>
          <w:rtl w:val="0"/>
          <w:lang w:val="nl-NL"/>
        </w:rPr>
        <w:t>http://www.ebrd.com/work-with-us/projects/psd/albanian-railways.html</w:t>
      </w:r>
      <w:r>
        <w:rPr/>
        <w:fldChar w:fldCharType="end" w:fldLock="0"/>
      </w:r>
      <w:r>
        <w:rPr>
          <w:rtl w:val="0"/>
          <w:lang w:val="nl-NL"/>
        </w:rPr>
        <w:t xml:space="preserve">   </w:t>
      </w:r>
    </w:p>
    <w:sectPr>
      <w:headerReference w:type="default" r:id="rId4"/>
      <w:footerReference w:type="default" r:id="rId5"/>
      <w:pgSz w:w="11900" w:h="16840" w:orient="portrait"/>
      <w:pgMar w:top="1417" w:right="1417" w:bottom="1417" w:left="1417"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Kop- en voettekst"/>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Kop- en voettekst"/>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Geïmporteerde stijl 1"/>
  </w:abstractNum>
  <w:abstractNum w:abstractNumId="1">
    <w:multiLevelType w:val="hybridMultilevel"/>
    <w:styleLink w:val="Geïmporteerde stijl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6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6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67"/>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08"/>
  <w:autoHyphenation w:val="0"/>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 en voettekst">
    <w:name w:val="Kop- en voettekst"/>
    <w:next w:val="Kop- en voettekst"/>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nl-NL"/>
    </w:rPr>
  </w:style>
  <w:style w:type="character" w:styleId="Koppeling">
    <w:name w:val="Koppeling"/>
    <w:rPr>
      <w:color w:val="0000ff"/>
      <w:u w:val="single" w:color="0000ff"/>
    </w:rPr>
  </w:style>
  <w:style w:type="character" w:styleId="Hyperlink.0">
    <w:name w:val="Hyperlink.0"/>
    <w:basedOn w:val="Koppeling"/>
    <w:next w:val="Hyperlink.0"/>
    <w:rPr>
      <w:color w:val="000000"/>
      <w:u w:color="000000"/>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nl-NL"/>
    </w:rPr>
  </w:style>
  <w:style w:type="numbering" w:styleId="Geïmporteerde stijl 1">
    <w:name w:val="Geïmporteerde stijl 1"/>
    <w:pPr>
      <w:numPr>
        <w:numId w:val="1"/>
      </w:numPr>
    </w:pPr>
  </w:style>
  <w:style w:type="character" w:styleId="Geen">
    <w:name w:val="Geen"/>
  </w:style>
  <w:style w:type="character" w:styleId="Hyperlink.1">
    <w:name w:val="Hyperlink.1"/>
    <w:basedOn w:val="Geen"/>
    <w:next w:val="Hyperlink.1"/>
    <w:rPr>
      <w:u w:val="singl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Kantoorthema">
  <a:themeElements>
    <a:clrScheme name="Kantoorthem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Kantoorthema">
      <a:majorFont>
        <a:latin typeface="Helvetica"/>
        <a:ea typeface="Helvetica"/>
        <a:cs typeface="Helvetica"/>
      </a:majorFont>
      <a:minorFont>
        <a:latin typeface="Helvetica"/>
        <a:ea typeface="Helvetica"/>
        <a:cs typeface="Helvetica"/>
      </a:minorFont>
    </a:fontScheme>
    <a:fmtScheme name="Kantoor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